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69928" w14:textId="1898C7A2" w:rsidR="00D045EC" w:rsidRPr="00430AB3" w:rsidRDefault="00946E43" w:rsidP="00354C3D">
      <w:pPr>
        <w:ind w:left="-990" w:right="-720"/>
        <w:jc w:val="center"/>
        <w:rPr>
          <w:rFonts w:ascii="Calibri" w:hAnsi="Calibri" w:cs="Calibri"/>
          <w:b/>
          <w:bCs/>
          <w:sz w:val="20"/>
          <w:szCs w:val="20"/>
        </w:rPr>
      </w:pPr>
      <w:r w:rsidRPr="00430AB3">
        <w:rPr>
          <w:rFonts w:ascii="Calibri" w:hAnsi="Calibri" w:cs="Calibri"/>
          <w:b/>
          <w:bCs/>
          <w:sz w:val="20"/>
          <w:szCs w:val="20"/>
        </w:rPr>
        <w:t>PRIVACY NOTICE</w:t>
      </w:r>
    </w:p>
    <w:p w14:paraId="350E5206" w14:textId="01DAF807" w:rsidR="00D045EC" w:rsidRPr="00354C3D" w:rsidRDefault="00354C3D" w:rsidP="00354C3D">
      <w:pPr>
        <w:ind w:left="-990" w:right="-720"/>
        <w:rPr>
          <w:rFonts w:ascii="Calibri" w:hAnsi="Calibri" w:cs="Calibri"/>
          <w:b/>
          <w:bCs/>
          <w:sz w:val="18"/>
          <w:szCs w:val="18"/>
        </w:rPr>
      </w:pPr>
      <w:r>
        <w:rPr>
          <w:rFonts w:ascii="Calibri" w:hAnsi="Calibri" w:cs="Calibri"/>
          <w:b/>
          <w:bCs/>
          <w:sz w:val="18"/>
          <w:szCs w:val="18"/>
        </w:rPr>
        <w:t>Scope</w:t>
      </w:r>
      <w:r w:rsidR="00946E43">
        <w:rPr>
          <w:rFonts w:ascii="Calibri" w:hAnsi="Calibri" w:cs="Calibri"/>
          <w:b/>
          <w:bCs/>
          <w:sz w:val="18"/>
          <w:szCs w:val="18"/>
        </w:rPr>
        <w:t xml:space="preserve"> of Privacy Notice</w:t>
      </w:r>
    </w:p>
    <w:p w14:paraId="016D7665" w14:textId="77777777" w:rsidR="00D045EC" w:rsidRPr="00354C3D" w:rsidRDefault="00D045EC" w:rsidP="00354C3D">
      <w:pPr>
        <w:ind w:left="-990" w:right="-720"/>
        <w:jc w:val="both"/>
        <w:rPr>
          <w:rFonts w:ascii="Calibri" w:hAnsi="Calibri" w:cs="Calibri"/>
          <w:sz w:val="18"/>
          <w:szCs w:val="18"/>
        </w:rPr>
      </w:pPr>
      <w:r w:rsidRPr="00354C3D">
        <w:rPr>
          <w:rFonts w:ascii="Calibri" w:hAnsi="Calibri" w:cs="Calibri"/>
          <w:b/>
          <w:bCs/>
          <w:sz w:val="18"/>
          <w:szCs w:val="18"/>
        </w:rPr>
        <w:t>Hellenic Train S.A.</w:t>
      </w:r>
      <w:r w:rsidRPr="00354C3D">
        <w:rPr>
          <w:rFonts w:ascii="Calibri" w:hAnsi="Calibri" w:cs="Calibri"/>
          <w:sz w:val="18"/>
          <w:szCs w:val="18"/>
        </w:rPr>
        <w:t xml:space="preserve">, a member of the FS Group, with its registered address at 41 Syngrou Ave. &amp; 13 Petmeza St., 11743 Athens, acting in its capacity as </w:t>
      </w:r>
      <w:r w:rsidRPr="00354C3D">
        <w:rPr>
          <w:rFonts w:ascii="Calibri" w:hAnsi="Calibri" w:cs="Calibri"/>
          <w:b/>
          <w:bCs/>
          <w:sz w:val="18"/>
          <w:szCs w:val="18"/>
        </w:rPr>
        <w:t>Data Controller</w:t>
      </w:r>
      <w:r w:rsidRPr="00354C3D">
        <w:rPr>
          <w:rFonts w:ascii="Calibri" w:hAnsi="Calibri" w:cs="Calibri"/>
          <w:sz w:val="18"/>
          <w:szCs w:val="18"/>
        </w:rPr>
        <w:t xml:space="preserve">, informs you about the processing of personal data carried out in the context of </w:t>
      </w:r>
      <w:r w:rsidRPr="00354C3D">
        <w:rPr>
          <w:rFonts w:ascii="Calibri" w:hAnsi="Calibri" w:cs="Calibri"/>
          <w:b/>
          <w:bCs/>
          <w:sz w:val="18"/>
          <w:szCs w:val="18"/>
        </w:rPr>
        <w:t>managing accident-related claims and requests</w:t>
      </w:r>
      <w:r w:rsidRPr="00354C3D">
        <w:rPr>
          <w:rFonts w:ascii="Calibri" w:hAnsi="Calibri" w:cs="Calibri"/>
          <w:sz w:val="18"/>
          <w:szCs w:val="18"/>
        </w:rPr>
        <w:t>.</w:t>
      </w:r>
    </w:p>
    <w:p w14:paraId="0DD8B4BF" w14:textId="369D056B" w:rsidR="00D045EC" w:rsidRPr="00354C3D" w:rsidRDefault="00D045EC" w:rsidP="00354C3D">
      <w:pPr>
        <w:ind w:left="-990" w:right="-720"/>
        <w:jc w:val="both"/>
        <w:rPr>
          <w:rFonts w:ascii="Calibri" w:hAnsi="Calibri" w:cs="Calibri"/>
          <w:sz w:val="18"/>
          <w:szCs w:val="18"/>
        </w:rPr>
      </w:pPr>
      <w:r w:rsidRPr="00354C3D">
        <w:rPr>
          <w:rFonts w:ascii="Calibri" w:hAnsi="Calibri" w:cs="Calibri"/>
          <w:sz w:val="18"/>
          <w:szCs w:val="18"/>
        </w:rPr>
        <w:t xml:space="preserve">For this reason, and in accordance with the applicable national and EU legal framework governing the protection of personal data — in particular </w:t>
      </w:r>
      <w:r w:rsidRPr="00354C3D">
        <w:rPr>
          <w:rFonts w:ascii="Calibri" w:hAnsi="Calibri" w:cs="Calibri"/>
          <w:b/>
          <w:bCs/>
          <w:sz w:val="18"/>
          <w:szCs w:val="18"/>
        </w:rPr>
        <w:t>Regulation (EU) 2016/679</w:t>
      </w:r>
      <w:r w:rsidRPr="00354C3D">
        <w:rPr>
          <w:rFonts w:ascii="Calibri" w:hAnsi="Calibri" w:cs="Calibri"/>
          <w:sz w:val="18"/>
          <w:szCs w:val="18"/>
        </w:rPr>
        <w:t xml:space="preserve"> (“GDPR”) and</w:t>
      </w:r>
      <w:r w:rsidR="00821903">
        <w:rPr>
          <w:rFonts w:ascii="Calibri" w:hAnsi="Calibri" w:cs="Calibri"/>
          <w:sz w:val="18"/>
          <w:szCs w:val="18"/>
        </w:rPr>
        <w:t xml:space="preserve"> </w:t>
      </w:r>
      <w:r w:rsidRPr="00354C3D">
        <w:rPr>
          <w:rFonts w:ascii="Calibri" w:hAnsi="Calibri" w:cs="Calibri"/>
          <w:sz w:val="18"/>
          <w:szCs w:val="18"/>
        </w:rPr>
        <w:t xml:space="preserve"> </w:t>
      </w:r>
      <w:r w:rsidR="00821903">
        <w:rPr>
          <w:rFonts w:ascii="Calibri" w:hAnsi="Calibri" w:cs="Calibri"/>
          <w:b/>
          <w:bCs/>
          <w:sz w:val="18"/>
          <w:szCs w:val="18"/>
        </w:rPr>
        <w:t>Greek L</w:t>
      </w:r>
      <w:r w:rsidRPr="00354C3D">
        <w:rPr>
          <w:rFonts w:ascii="Calibri" w:hAnsi="Calibri" w:cs="Calibri"/>
          <w:b/>
          <w:bCs/>
          <w:sz w:val="18"/>
          <w:szCs w:val="18"/>
        </w:rPr>
        <w:t>aw 4624/2019</w:t>
      </w:r>
      <w:r w:rsidRPr="00354C3D">
        <w:rPr>
          <w:rFonts w:ascii="Calibri" w:hAnsi="Calibri" w:cs="Calibri"/>
          <w:sz w:val="18"/>
          <w:szCs w:val="18"/>
        </w:rPr>
        <w:t xml:space="preserve"> — Hellenic Train S.A. provides this data protection notice to ensure that passengers receive adequate information regarding the personal data collected and further processed for the purpose of handling </w:t>
      </w:r>
      <w:r w:rsidRPr="00354C3D">
        <w:rPr>
          <w:rFonts w:ascii="Calibri" w:hAnsi="Calibri" w:cs="Calibri"/>
          <w:b/>
          <w:bCs/>
          <w:sz w:val="18"/>
          <w:szCs w:val="18"/>
        </w:rPr>
        <w:t>requests for advance payments</w:t>
      </w:r>
      <w:r w:rsidRPr="00354C3D">
        <w:rPr>
          <w:rFonts w:ascii="Calibri" w:hAnsi="Calibri" w:cs="Calibri"/>
          <w:sz w:val="18"/>
          <w:szCs w:val="18"/>
        </w:rPr>
        <w:t xml:space="preserve"> in accordance with:</w:t>
      </w:r>
      <w:r w:rsidR="00821903">
        <w:rPr>
          <w:rFonts w:ascii="Calibri" w:hAnsi="Calibri" w:cs="Calibri"/>
          <w:sz w:val="18"/>
          <w:szCs w:val="18"/>
        </w:rPr>
        <w:t xml:space="preserve"> </w:t>
      </w:r>
      <w:r w:rsidRPr="00354C3D">
        <w:rPr>
          <w:rFonts w:ascii="Calibri" w:hAnsi="Calibri" w:cs="Calibri"/>
          <w:sz w:val="18"/>
          <w:szCs w:val="18"/>
        </w:rPr>
        <w:t xml:space="preserve">a) </w:t>
      </w:r>
      <w:r w:rsidRPr="00354C3D">
        <w:rPr>
          <w:rFonts w:ascii="Calibri" w:hAnsi="Calibri" w:cs="Calibri"/>
          <w:b/>
          <w:bCs/>
          <w:sz w:val="18"/>
          <w:szCs w:val="18"/>
        </w:rPr>
        <w:t>Regulation (EU) 2021/782</w:t>
      </w:r>
      <w:r w:rsidRPr="00354C3D">
        <w:rPr>
          <w:rFonts w:ascii="Calibri" w:hAnsi="Calibri" w:cs="Calibri"/>
          <w:sz w:val="18"/>
          <w:szCs w:val="18"/>
        </w:rPr>
        <w:t xml:space="preserve"> on the rights and obligations of rail passengers, b) the </w:t>
      </w:r>
      <w:r w:rsidRPr="00354C3D">
        <w:rPr>
          <w:rFonts w:ascii="Calibri" w:hAnsi="Calibri" w:cs="Calibri"/>
          <w:b/>
          <w:bCs/>
          <w:sz w:val="18"/>
          <w:szCs w:val="18"/>
        </w:rPr>
        <w:t>Uniform Rules CIV</w:t>
      </w:r>
      <w:r w:rsidRPr="00354C3D">
        <w:rPr>
          <w:rFonts w:ascii="Calibri" w:hAnsi="Calibri" w:cs="Calibri"/>
          <w:sz w:val="18"/>
          <w:szCs w:val="18"/>
        </w:rPr>
        <w:t xml:space="preserve"> (Appendix A to the COTIF Convention, ratified by Law 3646/2008), c) </w:t>
      </w:r>
      <w:r w:rsidRPr="00354C3D">
        <w:rPr>
          <w:rFonts w:ascii="Calibri" w:hAnsi="Calibri" w:cs="Calibri"/>
          <w:b/>
          <w:bCs/>
          <w:sz w:val="18"/>
          <w:szCs w:val="18"/>
        </w:rPr>
        <w:t>Greek legislation</w:t>
      </w:r>
      <w:r w:rsidRPr="00354C3D">
        <w:rPr>
          <w:rFonts w:ascii="Calibri" w:hAnsi="Calibri" w:cs="Calibri"/>
          <w:sz w:val="18"/>
          <w:szCs w:val="18"/>
        </w:rPr>
        <w:t xml:space="preserve">, including the relevant provisions of the </w:t>
      </w:r>
      <w:r w:rsidRPr="00354C3D">
        <w:rPr>
          <w:rFonts w:ascii="Calibri" w:hAnsi="Calibri" w:cs="Calibri"/>
          <w:b/>
          <w:bCs/>
          <w:sz w:val="18"/>
          <w:szCs w:val="18"/>
        </w:rPr>
        <w:t>Civil Code</w:t>
      </w:r>
      <w:r w:rsidRPr="00354C3D">
        <w:rPr>
          <w:rFonts w:ascii="Calibri" w:hAnsi="Calibri" w:cs="Calibri"/>
          <w:sz w:val="18"/>
          <w:szCs w:val="18"/>
        </w:rPr>
        <w:t>.</w:t>
      </w:r>
    </w:p>
    <w:tbl>
      <w:tblPr>
        <w:tblStyle w:val="TableGrid"/>
        <w:tblW w:w="5975" w:type="pct"/>
        <w:tblInd w:w="-998" w:type="dxa"/>
        <w:tblLayout w:type="fixed"/>
        <w:tblLook w:val="04A0" w:firstRow="1" w:lastRow="0" w:firstColumn="1" w:lastColumn="0" w:noHBand="0" w:noVBand="1"/>
      </w:tblPr>
      <w:tblGrid>
        <w:gridCol w:w="3285"/>
        <w:gridCol w:w="1504"/>
        <w:gridCol w:w="1341"/>
        <w:gridCol w:w="2149"/>
        <w:gridCol w:w="2034"/>
      </w:tblGrid>
      <w:tr w:rsidR="00D045EC" w:rsidRPr="00354C3D" w14:paraId="5570FF82" w14:textId="77777777" w:rsidTr="00212965">
        <w:tc>
          <w:tcPr>
            <w:tcW w:w="1593" w:type="pct"/>
            <w:vAlign w:val="center"/>
          </w:tcPr>
          <w:p w14:paraId="7FBB5EB0" w14:textId="44E58DB1" w:rsidR="00D045EC" w:rsidRPr="00354C3D" w:rsidRDefault="00D045EC" w:rsidP="00212965">
            <w:pPr>
              <w:ind w:left="-993" w:right="-755"/>
              <w:jc w:val="center"/>
              <w:rPr>
                <w:rFonts w:ascii="Calibri" w:hAnsi="Calibri" w:cs="Calibri"/>
                <w:b/>
                <w:bCs/>
                <w:color w:val="000000" w:themeColor="text1"/>
                <w:sz w:val="18"/>
                <w:szCs w:val="18"/>
                <w:lang w:val="en-US"/>
              </w:rPr>
            </w:pPr>
            <w:r w:rsidRPr="00354C3D">
              <w:rPr>
                <w:rFonts w:ascii="Calibri" w:hAnsi="Calibri" w:cs="Calibri"/>
                <w:b/>
                <w:bCs/>
                <w:color w:val="000000" w:themeColor="text1"/>
                <w:sz w:val="18"/>
                <w:szCs w:val="18"/>
                <w:lang w:val="en-US"/>
              </w:rPr>
              <w:t>Personal Data</w:t>
            </w:r>
          </w:p>
        </w:tc>
        <w:tc>
          <w:tcPr>
            <w:tcW w:w="729" w:type="pct"/>
            <w:vAlign w:val="center"/>
          </w:tcPr>
          <w:p w14:paraId="522C804B" w14:textId="2AA3AA96" w:rsidR="00D045EC" w:rsidRPr="00354C3D" w:rsidRDefault="00D045EC" w:rsidP="00212965">
            <w:pPr>
              <w:ind w:left="-993" w:right="-755"/>
              <w:jc w:val="center"/>
              <w:rPr>
                <w:rFonts w:ascii="Calibri" w:hAnsi="Calibri" w:cs="Calibri"/>
                <w:b/>
                <w:bCs/>
                <w:color w:val="000000" w:themeColor="text1"/>
                <w:sz w:val="18"/>
                <w:szCs w:val="18"/>
                <w:lang w:val="en-US"/>
              </w:rPr>
            </w:pPr>
            <w:r w:rsidRPr="00354C3D">
              <w:rPr>
                <w:rFonts w:ascii="Calibri" w:hAnsi="Calibri" w:cs="Calibri"/>
                <w:b/>
                <w:bCs/>
                <w:color w:val="000000" w:themeColor="text1"/>
                <w:sz w:val="18"/>
                <w:szCs w:val="18"/>
                <w:lang w:val="en-US"/>
              </w:rPr>
              <w:t>Purpose</w:t>
            </w:r>
          </w:p>
        </w:tc>
        <w:tc>
          <w:tcPr>
            <w:tcW w:w="650" w:type="pct"/>
            <w:vAlign w:val="center"/>
          </w:tcPr>
          <w:p w14:paraId="1042AEEA" w14:textId="57E50862" w:rsidR="00D045EC" w:rsidRPr="00354C3D" w:rsidRDefault="00D045EC" w:rsidP="00212965">
            <w:pPr>
              <w:ind w:right="57"/>
              <w:jc w:val="center"/>
              <w:rPr>
                <w:rFonts w:ascii="Calibri" w:hAnsi="Calibri" w:cs="Calibri"/>
                <w:b/>
                <w:bCs/>
                <w:color w:val="000000" w:themeColor="text1"/>
                <w:sz w:val="18"/>
                <w:szCs w:val="18"/>
                <w:lang w:val="en-US"/>
              </w:rPr>
            </w:pPr>
            <w:r w:rsidRPr="00354C3D">
              <w:rPr>
                <w:rFonts w:ascii="Calibri" w:hAnsi="Calibri" w:cs="Calibri"/>
                <w:b/>
                <w:bCs/>
                <w:color w:val="000000" w:themeColor="text1"/>
                <w:sz w:val="18"/>
                <w:szCs w:val="18"/>
                <w:lang w:val="en-US"/>
              </w:rPr>
              <w:t>Legal Basis</w:t>
            </w:r>
          </w:p>
        </w:tc>
        <w:tc>
          <w:tcPr>
            <w:tcW w:w="1042" w:type="pct"/>
            <w:vAlign w:val="center"/>
          </w:tcPr>
          <w:p w14:paraId="693D0F89" w14:textId="38A0E80F" w:rsidR="00D045EC" w:rsidRPr="00354C3D" w:rsidRDefault="00D045EC" w:rsidP="00212965">
            <w:pPr>
              <w:ind w:left="-993" w:right="-755"/>
              <w:jc w:val="center"/>
              <w:rPr>
                <w:rFonts w:ascii="Calibri" w:hAnsi="Calibri" w:cs="Calibri"/>
                <w:b/>
                <w:bCs/>
                <w:color w:val="000000" w:themeColor="text1"/>
                <w:sz w:val="18"/>
                <w:szCs w:val="18"/>
                <w:lang w:val="en-US"/>
              </w:rPr>
            </w:pPr>
            <w:r w:rsidRPr="00354C3D">
              <w:rPr>
                <w:rFonts w:ascii="Calibri" w:hAnsi="Calibri" w:cs="Calibri"/>
                <w:b/>
                <w:bCs/>
                <w:color w:val="000000" w:themeColor="text1"/>
                <w:sz w:val="18"/>
                <w:szCs w:val="18"/>
                <w:lang w:val="en-US"/>
              </w:rPr>
              <w:t>Retention Period</w:t>
            </w:r>
          </w:p>
        </w:tc>
        <w:tc>
          <w:tcPr>
            <w:tcW w:w="986" w:type="pct"/>
            <w:vAlign w:val="center"/>
          </w:tcPr>
          <w:p w14:paraId="6689F460" w14:textId="62053EF6" w:rsidR="00D045EC" w:rsidRPr="00354C3D" w:rsidRDefault="00D045EC" w:rsidP="00212965">
            <w:pPr>
              <w:ind w:left="-993" w:right="-755"/>
              <w:jc w:val="center"/>
              <w:rPr>
                <w:rFonts w:ascii="Calibri" w:hAnsi="Calibri" w:cs="Calibri"/>
                <w:b/>
                <w:bCs/>
                <w:color w:val="000000" w:themeColor="text1"/>
                <w:sz w:val="18"/>
                <w:szCs w:val="18"/>
                <w:lang w:val="en-US"/>
              </w:rPr>
            </w:pPr>
            <w:r w:rsidRPr="00354C3D">
              <w:rPr>
                <w:rFonts w:ascii="Calibri" w:hAnsi="Calibri" w:cs="Calibri"/>
                <w:b/>
                <w:bCs/>
                <w:color w:val="000000" w:themeColor="text1"/>
                <w:sz w:val="18"/>
                <w:szCs w:val="18"/>
                <w:lang w:val="en-US"/>
              </w:rPr>
              <w:t>Recipients</w:t>
            </w:r>
          </w:p>
        </w:tc>
      </w:tr>
      <w:tr w:rsidR="00D045EC" w:rsidRPr="00430AB3" w14:paraId="091F7AE2" w14:textId="77777777" w:rsidTr="00212965">
        <w:trPr>
          <w:trHeight w:val="1208"/>
        </w:trPr>
        <w:tc>
          <w:tcPr>
            <w:tcW w:w="1593" w:type="pct"/>
            <w:vAlign w:val="center"/>
          </w:tcPr>
          <w:p w14:paraId="6B0708FF" w14:textId="52362E9B" w:rsidR="00D045EC" w:rsidRPr="00354C3D" w:rsidRDefault="00D045EC" w:rsidP="00212965">
            <w:pPr>
              <w:tabs>
                <w:tab w:val="center" w:pos="4513"/>
                <w:tab w:val="right" w:pos="9026"/>
              </w:tabs>
              <w:ind w:right="-755"/>
              <w:rPr>
                <w:rFonts w:ascii="Calibri" w:hAnsi="Calibri" w:cs="Calibri"/>
                <w:color w:val="000000" w:themeColor="text1"/>
                <w:sz w:val="18"/>
                <w:szCs w:val="18"/>
                <w:lang w:val="en-US"/>
              </w:rPr>
            </w:pPr>
            <w:r w:rsidRPr="00354C3D">
              <w:rPr>
                <w:rFonts w:ascii="Calibri" w:hAnsi="Calibri" w:cs="Calibri"/>
                <w:color w:val="000000" w:themeColor="text1"/>
                <w:sz w:val="18"/>
                <w:szCs w:val="18"/>
                <w:lang w:val="en-US"/>
              </w:rPr>
              <w:t>Identification data</w:t>
            </w:r>
          </w:p>
          <w:p w14:paraId="313B5EC1" w14:textId="1C1D09FF" w:rsidR="00D045EC" w:rsidRPr="00354C3D" w:rsidRDefault="00D045EC" w:rsidP="00212965">
            <w:pPr>
              <w:tabs>
                <w:tab w:val="center" w:pos="4513"/>
                <w:tab w:val="right" w:pos="9026"/>
              </w:tabs>
              <w:ind w:right="-755"/>
              <w:rPr>
                <w:rFonts w:ascii="Calibri" w:hAnsi="Calibri" w:cs="Calibri"/>
                <w:color w:val="000000" w:themeColor="text1"/>
                <w:sz w:val="18"/>
                <w:szCs w:val="18"/>
                <w:lang w:val="en-US"/>
              </w:rPr>
            </w:pPr>
            <w:r w:rsidRPr="00354C3D">
              <w:rPr>
                <w:rFonts w:ascii="Calibri" w:hAnsi="Calibri" w:cs="Calibri"/>
                <w:color w:val="000000" w:themeColor="text1"/>
                <w:sz w:val="18"/>
                <w:szCs w:val="18"/>
                <w:lang w:val="en-US"/>
              </w:rPr>
              <w:t>Contact details</w:t>
            </w:r>
          </w:p>
          <w:p w14:paraId="45B47216" w14:textId="5BF47F25" w:rsidR="00D045EC" w:rsidRPr="00354C3D" w:rsidRDefault="00D045EC" w:rsidP="00212965">
            <w:pPr>
              <w:tabs>
                <w:tab w:val="center" w:pos="4513"/>
                <w:tab w:val="right" w:pos="9026"/>
              </w:tabs>
              <w:ind w:right="-755"/>
              <w:rPr>
                <w:rFonts w:ascii="Calibri" w:hAnsi="Calibri" w:cs="Calibri"/>
                <w:color w:val="000000" w:themeColor="text1"/>
                <w:sz w:val="18"/>
                <w:szCs w:val="18"/>
                <w:lang w:val="en-US"/>
              </w:rPr>
            </w:pPr>
            <w:r w:rsidRPr="00354C3D">
              <w:rPr>
                <w:rFonts w:ascii="Calibri" w:hAnsi="Calibri" w:cs="Calibri"/>
                <w:color w:val="000000" w:themeColor="text1"/>
                <w:sz w:val="18"/>
                <w:szCs w:val="18"/>
                <w:lang w:val="en-US"/>
              </w:rPr>
              <w:t>Ticket or other proof of transport</w:t>
            </w:r>
          </w:p>
          <w:p w14:paraId="244503E3" w14:textId="7C262E68" w:rsidR="00D045EC" w:rsidRPr="00354C3D" w:rsidRDefault="00D045EC" w:rsidP="00212965">
            <w:pPr>
              <w:tabs>
                <w:tab w:val="center" w:pos="4513"/>
                <w:tab w:val="right" w:pos="9026"/>
              </w:tabs>
              <w:ind w:right="-755"/>
              <w:rPr>
                <w:rFonts w:ascii="Calibri" w:hAnsi="Calibri" w:cs="Calibri"/>
                <w:color w:val="000000" w:themeColor="text1"/>
                <w:sz w:val="18"/>
                <w:szCs w:val="18"/>
                <w:lang w:val="en-US"/>
              </w:rPr>
            </w:pPr>
            <w:r w:rsidRPr="00354C3D">
              <w:rPr>
                <w:rFonts w:ascii="Calibri" w:hAnsi="Calibri" w:cs="Calibri"/>
                <w:color w:val="000000" w:themeColor="text1"/>
                <w:sz w:val="18"/>
                <w:szCs w:val="18"/>
                <w:lang w:val="en-US"/>
              </w:rPr>
              <w:t>Certificates of family status</w:t>
            </w:r>
          </w:p>
          <w:p w14:paraId="2E49B83B" w14:textId="5B97E5BE" w:rsidR="00D045EC" w:rsidRPr="00354C3D" w:rsidRDefault="00D045EC" w:rsidP="00212965">
            <w:pPr>
              <w:tabs>
                <w:tab w:val="center" w:pos="4513"/>
                <w:tab w:val="right" w:pos="9026"/>
              </w:tabs>
              <w:ind w:right="-755"/>
              <w:rPr>
                <w:rFonts w:ascii="Calibri" w:hAnsi="Calibri" w:cs="Calibri"/>
                <w:color w:val="000000" w:themeColor="text1"/>
                <w:sz w:val="18"/>
                <w:szCs w:val="18"/>
                <w:lang w:val="en-US"/>
              </w:rPr>
            </w:pPr>
            <w:r w:rsidRPr="00354C3D">
              <w:rPr>
                <w:rFonts w:ascii="Calibri" w:hAnsi="Calibri" w:cs="Calibri"/>
                <w:color w:val="000000" w:themeColor="text1"/>
                <w:sz w:val="18"/>
                <w:szCs w:val="18"/>
                <w:lang w:val="en-US"/>
              </w:rPr>
              <w:t>Civil registry documents</w:t>
            </w:r>
          </w:p>
          <w:p w14:paraId="04B086F6" w14:textId="76EB6B03" w:rsidR="00D045EC" w:rsidRPr="00354C3D" w:rsidRDefault="00D045EC" w:rsidP="00212965">
            <w:pPr>
              <w:tabs>
                <w:tab w:val="center" w:pos="4513"/>
                <w:tab w:val="right" w:pos="9026"/>
              </w:tabs>
              <w:ind w:right="-755"/>
              <w:rPr>
                <w:rFonts w:ascii="Calibri" w:hAnsi="Calibri" w:cs="Calibri"/>
                <w:color w:val="000000" w:themeColor="text1"/>
                <w:sz w:val="18"/>
                <w:szCs w:val="18"/>
                <w:lang w:val="en-US"/>
              </w:rPr>
            </w:pPr>
            <w:r w:rsidRPr="00354C3D">
              <w:rPr>
                <w:rFonts w:ascii="Calibri" w:hAnsi="Calibri" w:cs="Calibri"/>
                <w:color w:val="000000" w:themeColor="text1"/>
                <w:sz w:val="18"/>
                <w:szCs w:val="18"/>
                <w:lang w:val="en-US"/>
              </w:rPr>
              <w:t>Expense</w:t>
            </w:r>
            <w:r w:rsidRPr="00354C3D">
              <w:rPr>
                <w:rFonts w:ascii="Calibri" w:hAnsi="Calibri" w:cs="Calibri"/>
                <w:color w:val="000000" w:themeColor="text1"/>
                <w:sz w:val="18"/>
                <w:szCs w:val="18"/>
                <w:lang w:val="el-GR"/>
              </w:rPr>
              <w:t xml:space="preserve"> </w:t>
            </w:r>
            <w:r w:rsidRPr="00354C3D">
              <w:rPr>
                <w:rFonts w:ascii="Calibri" w:hAnsi="Calibri" w:cs="Calibri"/>
                <w:color w:val="000000" w:themeColor="text1"/>
                <w:sz w:val="18"/>
                <w:szCs w:val="18"/>
                <w:lang w:val="en-US"/>
              </w:rPr>
              <w:t>receipts</w:t>
            </w:r>
            <w:r w:rsidRPr="00354C3D">
              <w:rPr>
                <w:rFonts w:ascii="Calibri" w:hAnsi="Calibri" w:cs="Calibri"/>
                <w:color w:val="000000" w:themeColor="text1"/>
                <w:sz w:val="18"/>
                <w:szCs w:val="18"/>
                <w:lang w:val="el-GR"/>
              </w:rPr>
              <w:t xml:space="preserve">/ </w:t>
            </w:r>
            <w:r w:rsidRPr="00354C3D">
              <w:rPr>
                <w:rFonts w:ascii="Calibri" w:hAnsi="Calibri" w:cs="Calibri"/>
                <w:color w:val="000000" w:themeColor="text1"/>
                <w:sz w:val="18"/>
                <w:szCs w:val="18"/>
                <w:lang w:val="en-US"/>
              </w:rPr>
              <w:t>supporting documents</w:t>
            </w:r>
          </w:p>
          <w:p w14:paraId="7166E79B" w14:textId="4A2D17BF" w:rsidR="00D045EC" w:rsidRPr="00354C3D" w:rsidRDefault="00D045EC" w:rsidP="00212965">
            <w:pPr>
              <w:tabs>
                <w:tab w:val="center" w:pos="4513"/>
                <w:tab w:val="right" w:pos="9026"/>
              </w:tabs>
              <w:ind w:right="-755"/>
              <w:rPr>
                <w:rFonts w:ascii="Calibri" w:hAnsi="Calibri" w:cs="Calibri"/>
                <w:color w:val="000000" w:themeColor="text1"/>
                <w:sz w:val="18"/>
                <w:szCs w:val="18"/>
                <w:lang w:val="el-GR"/>
              </w:rPr>
            </w:pPr>
            <w:r w:rsidRPr="00354C3D">
              <w:rPr>
                <w:rFonts w:ascii="Calibri" w:hAnsi="Calibri" w:cs="Calibri"/>
                <w:color w:val="000000" w:themeColor="text1"/>
                <w:sz w:val="18"/>
                <w:szCs w:val="18"/>
                <w:lang w:val="el-GR"/>
              </w:rPr>
              <w:t>Other relevant supporting documentation</w:t>
            </w:r>
          </w:p>
          <w:p w14:paraId="5E35B4D0" w14:textId="3EF4C6F7" w:rsidR="00D045EC" w:rsidRPr="00354C3D" w:rsidRDefault="00D045EC" w:rsidP="00212965">
            <w:pPr>
              <w:tabs>
                <w:tab w:val="center" w:pos="4513"/>
                <w:tab w:val="right" w:pos="9026"/>
              </w:tabs>
              <w:ind w:right="-755"/>
              <w:rPr>
                <w:rFonts w:ascii="Calibri" w:hAnsi="Calibri" w:cs="Calibri"/>
                <w:color w:val="000000" w:themeColor="text1"/>
                <w:sz w:val="18"/>
                <w:szCs w:val="18"/>
                <w:lang w:val="el-GR"/>
              </w:rPr>
            </w:pPr>
          </w:p>
        </w:tc>
        <w:tc>
          <w:tcPr>
            <w:tcW w:w="729" w:type="pct"/>
            <w:vAlign w:val="center"/>
          </w:tcPr>
          <w:p w14:paraId="4D666E6C" w14:textId="506BDC78" w:rsidR="00D045EC" w:rsidRPr="00354C3D" w:rsidRDefault="00D045EC" w:rsidP="00212965">
            <w:pPr>
              <w:rPr>
                <w:rFonts w:ascii="Calibri" w:hAnsi="Calibri" w:cs="Calibri"/>
                <w:color w:val="000000" w:themeColor="text1"/>
                <w:sz w:val="18"/>
                <w:szCs w:val="18"/>
                <w:lang w:val="en-US"/>
              </w:rPr>
            </w:pPr>
            <w:r w:rsidRPr="00354C3D">
              <w:rPr>
                <w:rFonts w:ascii="Calibri" w:hAnsi="Calibri" w:cs="Calibri"/>
                <w:color w:val="000000" w:themeColor="text1"/>
                <w:sz w:val="18"/>
                <w:szCs w:val="18"/>
                <w:lang w:val="en-US"/>
              </w:rPr>
              <w:t>Assessment of compensation claim</w:t>
            </w:r>
          </w:p>
        </w:tc>
        <w:tc>
          <w:tcPr>
            <w:tcW w:w="650" w:type="pct"/>
            <w:vAlign w:val="center"/>
          </w:tcPr>
          <w:p w14:paraId="22B7BE30" w14:textId="77777777" w:rsidR="00D045EC" w:rsidRPr="00354C3D" w:rsidRDefault="00D045EC" w:rsidP="00D045EC">
            <w:pPr>
              <w:ind w:right="57"/>
              <w:rPr>
                <w:rFonts w:ascii="Calibri" w:hAnsi="Calibri" w:cs="Calibri"/>
                <w:color w:val="000000" w:themeColor="text1"/>
                <w:sz w:val="18"/>
                <w:szCs w:val="18"/>
                <w:lang w:val="en-US"/>
              </w:rPr>
            </w:pPr>
            <w:r w:rsidRPr="00354C3D">
              <w:rPr>
                <w:rFonts w:ascii="Calibri" w:hAnsi="Calibri" w:cs="Calibri"/>
                <w:color w:val="000000" w:themeColor="text1"/>
                <w:sz w:val="18"/>
                <w:szCs w:val="18"/>
                <w:lang w:val="en-US"/>
              </w:rPr>
              <w:t>Art</w:t>
            </w:r>
            <w:r w:rsidRPr="00354C3D">
              <w:rPr>
                <w:rFonts w:ascii="Calibri" w:hAnsi="Calibri" w:cs="Calibri"/>
                <w:color w:val="000000" w:themeColor="text1"/>
                <w:sz w:val="18"/>
                <w:szCs w:val="18"/>
                <w:lang w:val="el-GR"/>
              </w:rPr>
              <w:t>. 6</w:t>
            </w:r>
            <w:r w:rsidRPr="00354C3D">
              <w:rPr>
                <w:rFonts w:ascii="Calibri" w:hAnsi="Calibri" w:cs="Calibri"/>
                <w:color w:val="000000" w:themeColor="text1"/>
                <w:sz w:val="18"/>
                <w:szCs w:val="18"/>
                <w:lang w:val="en-US"/>
              </w:rPr>
              <w:t>(1)(c) GDPR</w:t>
            </w:r>
          </w:p>
          <w:p w14:paraId="3A55106C" w14:textId="77777777" w:rsidR="00D045EC" w:rsidRPr="00354C3D" w:rsidRDefault="00D045EC" w:rsidP="00212965">
            <w:pPr>
              <w:ind w:right="57"/>
              <w:rPr>
                <w:rFonts w:ascii="Calibri" w:hAnsi="Calibri" w:cs="Calibri"/>
                <w:color w:val="000000" w:themeColor="text1"/>
                <w:sz w:val="18"/>
                <w:szCs w:val="18"/>
                <w:lang w:val="el-GR"/>
              </w:rPr>
            </w:pPr>
          </w:p>
          <w:p w14:paraId="6C63C032" w14:textId="77777777" w:rsidR="00D045EC" w:rsidRPr="00354C3D" w:rsidRDefault="00D045EC" w:rsidP="00212965">
            <w:pPr>
              <w:ind w:right="57"/>
              <w:rPr>
                <w:rFonts w:ascii="Calibri" w:hAnsi="Calibri" w:cs="Calibri"/>
                <w:color w:val="000000" w:themeColor="text1"/>
                <w:sz w:val="18"/>
                <w:szCs w:val="18"/>
                <w:lang w:val="el-GR"/>
              </w:rPr>
            </w:pPr>
          </w:p>
        </w:tc>
        <w:tc>
          <w:tcPr>
            <w:tcW w:w="1042" w:type="pct"/>
            <w:vMerge w:val="restart"/>
            <w:vAlign w:val="center"/>
          </w:tcPr>
          <w:p w14:paraId="67263722" w14:textId="36E31CA8" w:rsidR="00D045EC" w:rsidRPr="00354C3D" w:rsidRDefault="00D045EC" w:rsidP="00D045EC">
            <w:pPr>
              <w:ind w:right="36"/>
              <w:rPr>
                <w:rFonts w:ascii="Calibri" w:hAnsi="Calibri" w:cs="Calibri"/>
                <w:color w:val="000000" w:themeColor="text1"/>
                <w:sz w:val="18"/>
                <w:szCs w:val="18"/>
                <w:lang w:val="en-US"/>
              </w:rPr>
            </w:pPr>
            <w:r w:rsidRPr="00354C3D">
              <w:rPr>
                <w:rFonts w:ascii="Calibri" w:hAnsi="Calibri" w:cs="Calibri"/>
                <w:color w:val="000000" w:themeColor="text1"/>
                <w:sz w:val="18"/>
                <w:szCs w:val="18"/>
                <w:lang w:val="en-US"/>
              </w:rPr>
              <w:t>F</w:t>
            </w:r>
            <w:r w:rsidRPr="00354C3D">
              <w:rPr>
                <w:rFonts w:ascii="Calibri" w:hAnsi="Calibri" w:cs="Calibri"/>
                <w:color w:val="000000" w:themeColor="text1"/>
                <w:sz w:val="18"/>
                <w:szCs w:val="18"/>
                <w:lang w:val="en-US"/>
              </w:rPr>
              <w:t>or the period provided under the applicable legislation</w:t>
            </w:r>
          </w:p>
          <w:p w14:paraId="5785DDF2" w14:textId="41CF1C9E" w:rsidR="00D045EC" w:rsidRPr="00354C3D" w:rsidRDefault="00D045EC" w:rsidP="00D045EC">
            <w:pPr>
              <w:ind w:right="36"/>
              <w:rPr>
                <w:rFonts w:ascii="Calibri" w:hAnsi="Calibri" w:cs="Calibri"/>
                <w:color w:val="000000" w:themeColor="text1"/>
                <w:sz w:val="18"/>
                <w:szCs w:val="18"/>
                <w:lang w:val="en-US"/>
              </w:rPr>
            </w:pPr>
            <w:r w:rsidRPr="00354C3D">
              <w:rPr>
                <w:rFonts w:ascii="Calibri" w:hAnsi="Calibri" w:cs="Calibri"/>
                <w:color w:val="000000" w:themeColor="text1"/>
                <w:sz w:val="18"/>
                <w:szCs w:val="18"/>
                <w:lang w:val="en-US"/>
              </w:rPr>
              <w:t>(Claims against the railway carrier arising from the contract of carriage and relating to the death or bodily injury of passengers are, as a rule, time</w:t>
            </w:r>
            <w:r w:rsidRPr="00354C3D">
              <w:rPr>
                <w:rFonts w:ascii="Cambria Math" w:hAnsi="Cambria Math" w:cs="Cambria Math"/>
                <w:color w:val="000000" w:themeColor="text1"/>
                <w:sz w:val="18"/>
                <w:szCs w:val="18"/>
                <w:lang w:val="en-US"/>
              </w:rPr>
              <w:t>‑</w:t>
            </w:r>
            <w:r w:rsidRPr="00354C3D">
              <w:rPr>
                <w:rFonts w:ascii="Calibri" w:hAnsi="Calibri" w:cs="Calibri"/>
                <w:color w:val="000000" w:themeColor="text1"/>
                <w:sz w:val="18"/>
                <w:szCs w:val="18"/>
                <w:lang w:val="en-US"/>
              </w:rPr>
              <w:t>barred after the lapse of three (3) years.)</w:t>
            </w:r>
          </w:p>
          <w:p w14:paraId="7858B03D" w14:textId="45A06F85" w:rsidR="00D045EC" w:rsidRPr="00354C3D" w:rsidRDefault="00D045EC" w:rsidP="00D045EC">
            <w:pPr>
              <w:ind w:right="36"/>
              <w:rPr>
                <w:rFonts w:ascii="Calibri" w:hAnsi="Calibri" w:cs="Calibri"/>
                <w:color w:val="000000" w:themeColor="text1"/>
                <w:sz w:val="18"/>
                <w:szCs w:val="18"/>
                <w:lang w:val="en-US"/>
              </w:rPr>
            </w:pPr>
            <w:r w:rsidRPr="00354C3D">
              <w:rPr>
                <w:rFonts w:ascii="Calibri" w:hAnsi="Calibri" w:cs="Calibri"/>
                <w:color w:val="000000" w:themeColor="text1"/>
                <w:sz w:val="18"/>
                <w:szCs w:val="18"/>
                <w:lang w:val="en-US"/>
              </w:rPr>
              <w:t>According to Greek law, compensation claims based on the provisions of the Civil Code (Articles 914 et seq. CC) are, in principle, subject to a five (5)</w:t>
            </w:r>
            <w:r w:rsidRPr="00354C3D">
              <w:rPr>
                <w:rFonts w:ascii="Cambria Math" w:hAnsi="Cambria Math" w:cs="Cambria Math"/>
                <w:color w:val="000000" w:themeColor="text1"/>
                <w:sz w:val="18"/>
                <w:szCs w:val="18"/>
                <w:lang w:val="en-US"/>
              </w:rPr>
              <w:t>‑</w:t>
            </w:r>
            <w:r w:rsidRPr="00354C3D">
              <w:rPr>
                <w:rFonts w:ascii="Calibri" w:hAnsi="Calibri" w:cs="Calibri"/>
                <w:color w:val="000000" w:themeColor="text1"/>
                <w:sz w:val="18"/>
                <w:szCs w:val="18"/>
                <w:lang w:val="en-US"/>
              </w:rPr>
              <w:t>year limitation period.</w:t>
            </w:r>
          </w:p>
        </w:tc>
        <w:tc>
          <w:tcPr>
            <w:tcW w:w="986" w:type="pct"/>
            <w:vMerge w:val="restart"/>
            <w:vAlign w:val="center"/>
          </w:tcPr>
          <w:p w14:paraId="7D6E0D64" w14:textId="6F23EF38" w:rsidR="00D045EC" w:rsidRPr="00354C3D" w:rsidRDefault="00D045EC" w:rsidP="00D045EC">
            <w:pPr>
              <w:pStyle w:val="ListParagraph"/>
              <w:numPr>
                <w:ilvl w:val="0"/>
                <w:numId w:val="1"/>
              </w:numPr>
              <w:tabs>
                <w:tab w:val="center" w:pos="4513"/>
                <w:tab w:val="right" w:pos="9026"/>
              </w:tabs>
              <w:ind w:left="0" w:right="33"/>
              <w:rPr>
                <w:rFonts w:ascii="Calibri" w:hAnsi="Calibri" w:cs="Calibri"/>
                <w:color w:val="000000" w:themeColor="text1"/>
                <w:sz w:val="18"/>
                <w:szCs w:val="18"/>
              </w:rPr>
            </w:pPr>
            <w:r w:rsidRPr="00354C3D">
              <w:rPr>
                <w:rFonts w:ascii="Calibri" w:hAnsi="Calibri" w:cs="Calibri"/>
                <w:color w:val="000000" w:themeColor="text1"/>
                <w:sz w:val="18"/>
                <w:szCs w:val="18"/>
                <w:lang w:val="en-US"/>
              </w:rPr>
              <w:t>Hellenic Train partners/ consultants</w:t>
            </w:r>
          </w:p>
          <w:p w14:paraId="3AE1822D" w14:textId="052AB86E" w:rsidR="00D045EC" w:rsidRPr="00354C3D" w:rsidRDefault="00D045EC" w:rsidP="00D045EC">
            <w:pPr>
              <w:pStyle w:val="ListParagraph"/>
              <w:numPr>
                <w:ilvl w:val="0"/>
                <w:numId w:val="1"/>
              </w:numPr>
              <w:tabs>
                <w:tab w:val="center" w:pos="4513"/>
                <w:tab w:val="right" w:pos="9026"/>
              </w:tabs>
              <w:ind w:left="0" w:right="33"/>
              <w:rPr>
                <w:rFonts w:ascii="Calibri" w:hAnsi="Calibri" w:cs="Calibri"/>
                <w:color w:val="000000" w:themeColor="text1"/>
                <w:sz w:val="18"/>
                <w:szCs w:val="18"/>
              </w:rPr>
            </w:pPr>
            <w:r w:rsidRPr="00354C3D">
              <w:rPr>
                <w:rFonts w:ascii="Calibri" w:hAnsi="Calibri" w:cs="Calibri"/>
                <w:color w:val="000000" w:themeColor="text1"/>
                <w:sz w:val="18"/>
                <w:szCs w:val="18"/>
              </w:rPr>
              <w:t>Compe</w:t>
            </w:r>
            <w:r w:rsidR="00430AB3">
              <w:rPr>
                <w:rFonts w:ascii="Calibri" w:hAnsi="Calibri" w:cs="Calibri"/>
                <w:color w:val="000000" w:themeColor="text1"/>
                <w:sz w:val="18"/>
                <w:szCs w:val="18"/>
              </w:rPr>
              <w:t>tent</w:t>
            </w:r>
            <w:r w:rsidRPr="00354C3D">
              <w:rPr>
                <w:rFonts w:ascii="Calibri" w:hAnsi="Calibri" w:cs="Calibri"/>
                <w:color w:val="000000" w:themeColor="text1"/>
                <w:sz w:val="18"/>
                <w:szCs w:val="18"/>
              </w:rPr>
              <w:t xml:space="preserve"> supervisory authority (RAS), judicial and law- enforcement authorities in the exercise of their lawful powers. </w:t>
            </w:r>
          </w:p>
          <w:p w14:paraId="0204B1A3" w14:textId="115B339F" w:rsidR="00D045EC" w:rsidRPr="00430AB3" w:rsidRDefault="00D045EC" w:rsidP="00D045EC">
            <w:pPr>
              <w:pStyle w:val="ListParagraph"/>
              <w:tabs>
                <w:tab w:val="center" w:pos="4513"/>
                <w:tab w:val="right" w:pos="9026"/>
              </w:tabs>
              <w:ind w:left="0" w:right="33"/>
              <w:rPr>
                <w:rFonts w:ascii="Calibri" w:hAnsi="Calibri" w:cs="Calibri"/>
                <w:color w:val="000000" w:themeColor="text1"/>
                <w:sz w:val="18"/>
                <w:szCs w:val="18"/>
                <w:lang w:val="en-US"/>
              </w:rPr>
            </w:pPr>
          </w:p>
        </w:tc>
      </w:tr>
      <w:tr w:rsidR="00D045EC" w:rsidRPr="00354C3D" w14:paraId="1F9F7BA2" w14:textId="77777777" w:rsidTr="00212965">
        <w:trPr>
          <w:trHeight w:val="1207"/>
        </w:trPr>
        <w:tc>
          <w:tcPr>
            <w:tcW w:w="1593" w:type="pct"/>
            <w:vAlign w:val="center"/>
          </w:tcPr>
          <w:p w14:paraId="17B9DA37" w14:textId="455C5EB0" w:rsidR="00D045EC" w:rsidRPr="00354C3D" w:rsidRDefault="00D045EC" w:rsidP="00D045EC">
            <w:pPr>
              <w:pStyle w:val="ListParagraph"/>
              <w:ind w:left="0" w:right="-755"/>
              <w:rPr>
                <w:rFonts w:ascii="Calibri" w:hAnsi="Calibri" w:cs="Calibri"/>
                <w:color w:val="000000" w:themeColor="text1"/>
                <w:sz w:val="18"/>
                <w:szCs w:val="18"/>
                <w:lang w:val="en-US"/>
              </w:rPr>
            </w:pPr>
            <w:r w:rsidRPr="00354C3D">
              <w:rPr>
                <w:rFonts w:ascii="Calibri" w:hAnsi="Calibri" w:cs="Calibri"/>
                <w:color w:val="000000" w:themeColor="text1"/>
                <w:sz w:val="18"/>
                <w:szCs w:val="18"/>
                <w:lang w:val="el-GR"/>
              </w:rPr>
              <w:t>Medical statements/ re</w:t>
            </w:r>
            <w:r w:rsidRPr="00354C3D">
              <w:rPr>
                <w:rFonts w:ascii="Calibri" w:hAnsi="Calibri" w:cs="Calibri"/>
                <w:color w:val="000000" w:themeColor="text1"/>
                <w:sz w:val="18"/>
                <w:szCs w:val="18"/>
                <w:lang w:val="en-US"/>
              </w:rPr>
              <w:t>ports</w:t>
            </w:r>
          </w:p>
          <w:p w14:paraId="4FF53D99" w14:textId="77777777" w:rsidR="00D045EC" w:rsidRPr="00354C3D" w:rsidRDefault="00D045EC" w:rsidP="00D045EC">
            <w:pPr>
              <w:pStyle w:val="ListParagraph"/>
              <w:numPr>
                <w:ilvl w:val="0"/>
                <w:numId w:val="2"/>
              </w:numPr>
              <w:tabs>
                <w:tab w:val="center" w:pos="4513"/>
                <w:tab w:val="right" w:pos="9026"/>
              </w:tabs>
              <w:ind w:left="0" w:right="-755"/>
              <w:rPr>
                <w:rFonts w:ascii="Calibri" w:hAnsi="Calibri" w:cs="Calibri"/>
                <w:color w:val="000000" w:themeColor="text1"/>
                <w:sz w:val="18"/>
                <w:szCs w:val="18"/>
                <w:lang w:val="el-GR"/>
              </w:rPr>
            </w:pPr>
          </w:p>
        </w:tc>
        <w:tc>
          <w:tcPr>
            <w:tcW w:w="729" w:type="pct"/>
            <w:vAlign w:val="center"/>
          </w:tcPr>
          <w:p w14:paraId="0E48E812" w14:textId="436C5AB0" w:rsidR="00D045EC" w:rsidRPr="00354C3D" w:rsidRDefault="00D045EC" w:rsidP="00212965">
            <w:pPr>
              <w:rPr>
                <w:rFonts w:ascii="Calibri" w:hAnsi="Calibri" w:cs="Calibri"/>
                <w:color w:val="000000" w:themeColor="text1"/>
                <w:sz w:val="18"/>
                <w:szCs w:val="18"/>
                <w:lang w:val="en-US"/>
              </w:rPr>
            </w:pPr>
            <w:r w:rsidRPr="00354C3D">
              <w:rPr>
                <w:rFonts w:ascii="Calibri" w:hAnsi="Calibri" w:cs="Calibri"/>
                <w:color w:val="000000" w:themeColor="text1"/>
                <w:sz w:val="18"/>
                <w:szCs w:val="18"/>
                <w:lang w:val="en-US"/>
              </w:rPr>
              <w:t>Assessment of compensation claim</w:t>
            </w:r>
          </w:p>
        </w:tc>
        <w:tc>
          <w:tcPr>
            <w:tcW w:w="650" w:type="pct"/>
            <w:vAlign w:val="center"/>
          </w:tcPr>
          <w:p w14:paraId="2E3874D6" w14:textId="7BF7AF01" w:rsidR="00D045EC" w:rsidRPr="00354C3D" w:rsidRDefault="00D045EC" w:rsidP="00D045EC">
            <w:pPr>
              <w:ind w:right="57"/>
              <w:rPr>
                <w:rFonts w:ascii="Calibri" w:hAnsi="Calibri" w:cs="Calibri"/>
                <w:color w:val="000000" w:themeColor="text1"/>
                <w:sz w:val="18"/>
                <w:szCs w:val="18"/>
                <w:lang w:val="en-US"/>
              </w:rPr>
            </w:pPr>
            <w:r w:rsidRPr="00354C3D">
              <w:rPr>
                <w:rFonts w:ascii="Calibri" w:hAnsi="Calibri" w:cs="Calibri"/>
                <w:color w:val="000000" w:themeColor="text1"/>
                <w:sz w:val="18"/>
                <w:szCs w:val="18"/>
                <w:lang w:val="en-US"/>
              </w:rPr>
              <w:t>Art</w:t>
            </w:r>
            <w:r w:rsidRPr="00354C3D">
              <w:rPr>
                <w:rFonts w:ascii="Calibri" w:hAnsi="Calibri" w:cs="Calibri"/>
                <w:color w:val="000000" w:themeColor="text1"/>
                <w:sz w:val="18"/>
                <w:szCs w:val="18"/>
                <w:lang w:val="el-GR"/>
              </w:rPr>
              <w:t>. 6</w:t>
            </w:r>
            <w:r w:rsidRPr="00354C3D">
              <w:rPr>
                <w:rFonts w:ascii="Calibri" w:hAnsi="Calibri" w:cs="Calibri"/>
                <w:color w:val="000000" w:themeColor="text1"/>
                <w:sz w:val="18"/>
                <w:szCs w:val="18"/>
                <w:lang w:val="en-US"/>
              </w:rPr>
              <w:t>(1)(c) GDPR</w:t>
            </w:r>
          </w:p>
          <w:p w14:paraId="5B807EED" w14:textId="77777777" w:rsidR="00D045EC" w:rsidRPr="00354C3D" w:rsidRDefault="00D045EC" w:rsidP="00212965">
            <w:pPr>
              <w:ind w:right="57"/>
              <w:rPr>
                <w:rFonts w:ascii="Calibri" w:hAnsi="Calibri" w:cs="Calibri"/>
                <w:color w:val="000000" w:themeColor="text1"/>
                <w:sz w:val="18"/>
                <w:szCs w:val="18"/>
                <w:lang w:val="el-GR"/>
              </w:rPr>
            </w:pPr>
          </w:p>
          <w:p w14:paraId="6B922A27" w14:textId="33614B37" w:rsidR="00D045EC" w:rsidRPr="00354C3D" w:rsidRDefault="00D045EC" w:rsidP="00212965">
            <w:pPr>
              <w:ind w:right="57"/>
              <w:rPr>
                <w:rFonts w:ascii="Calibri" w:hAnsi="Calibri" w:cs="Calibri"/>
                <w:color w:val="000000" w:themeColor="text1"/>
                <w:sz w:val="18"/>
                <w:szCs w:val="18"/>
                <w:lang w:val="en-US"/>
              </w:rPr>
            </w:pPr>
            <w:r w:rsidRPr="00354C3D">
              <w:rPr>
                <w:rFonts w:ascii="Calibri" w:hAnsi="Calibri" w:cs="Calibri"/>
                <w:color w:val="000000" w:themeColor="text1"/>
                <w:sz w:val="18"/>
                <w:szCs w:val="18"/>
                <w:lang w:val="en-US"/>
              </w:rPr>
              <w:t>Art. 9(2)(f) GDPR</w:t>
            </w:r>
          </w:p>
          <w:p w14:paraId="61681520" w14:textId="77777777" w:rsidR="00D045EC" w:rsidRPr="00354C3D" w:rsidRDefault="00D045EC" w:rsidP="00212965">
            <w:pPr>
              <w:ind w:right="57"/>
              <w:rPr>
                <w:rFonts w:ascii="Calibri" w:hAnsi="Calibri" w:cs="Calibri"/>
                <w:color w:val="000000" w:themeColor="text1"/>
                <w:sz w:val="18"/>
                <w:szCs w:val="18"/>
                <w:lang w:val="el-GR"/>
              </w:rPr>
            </w:pPr>
          </w:p>
          <w:p w14:paraId="70FF494F" w14:textId="77777777" w:rsidR="00D045EC" w:rsidRPr="00354C3D" w:rsidRDefault="00D045EC" w:rsidP="00212965">
            <w:pPr>
              <w:ind w:right="57"/>
              <w:rPr>
                <w:rFonts w:ascii="Calibri" w:hAnsi="Calibri" w:cs="Calibri"/>
                <w:color w:val="000000" w:themeColor="text1"/>
                <w:sz w:val="18"/>
                <w:szCs w:val="18"/>
                <w:lang w:val="el-GR"/>
              </w:rPr>
            </w:pPr>
          </w:p>
        </w:tc>
        <w:tc>
          <w:tcPr>
            <w:tcW w:w="1042" w:type="pct"/>
            <w:vMerge/>
            <w:vAlign w:val="center"/>
          </w:tcPr>
          <w:p w14:paraId="0CAC4FFE" w14:textId="77777777" w:rsidR="00D045EC" w:rsidRPr="00354C3D" w:rsidRDefault="00D045EC" w:rsidP="00212965">
            <w:pPr>
              <w:ind w:left="-993" w:right="-755"/>
              <w:rPr>
                <w:rFonts w:ascii="Calibri" w:hAnsi="Calibri" w:cs="Calibri"/>
                <w:color w:val="000000" w:themeColor="text1"/>
                <w:sz w:val="18"/>
                <w:szCs w:val="18"/>
                <w:lang w:val="el-GR"/>
              </w:rPr>
            </w:pPr>
          </w:p>
        </w:tc>
        <w:tc>
          <w:tcPr>
            <w:tcW w:w="986" w:type="pct"/>
            <w:vMerge/>
            <w:vAlign w:val="center"/>
          </w:tcPr>
          <w:p w14:paraId="49857327" w14:textId="77777777" w:rsidR="00D045EC" w:rsidRPr="00354C3D" w:rsidRDefault="00D045EC" w:rsidP="00212965">
            <w:pPr>
              <w:tabs>
                <w:tab w:val="center" w:pos="4513"/>
                <w:tab w:val="right" w:pos="9026"/>
              </w:tabs>
              <w:ind w:right="33"/>
              <w:rPr>
                <w:rFonts w:ascii="Calibri" w:hAnsi="Calibri" w:cs="Calibri"/>
                <w:color w:val="000000" w:themeColor="text1"/>
                <w:sz w:val="18"/>
                <w:szCs w:val="18"/>
                <w:lang w:val="el-GR"/>
              </w:rPr>
            </w:pPr>
          </w:p>
        </w:tc>
      </w:tr>
    </w:tbl>
    <w:p w14:paraId="5C062435" w14:textId="784196B7" w:rsidR="00E119E1" w:rsidRPr="00354C3D" w:rsidRDefault="00E119E1" w:rsidP="00E119E1">
      <w:pPr>
        <w:spacing w:line="240" w:lineRule="auto"/>
        <w:ind w:left="-993" w:right="-755"/>
        <w:jc w:val="both"/>
        <w:rPr>
          <w:rFonts w:eastAsia="Times New Roman" w:cstheme="minorHAnsi"/>
          <w:b/>
          <w:color w:val="000000" w:themeColor="text1"/>
          <w:sz w:val="18"/>
          <w:szCs w:val="18"/>
        </w:rPr>
      </w:pPr>
      <w:r w:rsidRPr="00354C3D">
        <w:rPr>
          <w:rFonts w:eastAsia="Times New Roman" w:cstheme="minorHAnsi"/>
          <w:b/>
          <w:color w:val="000000" w:themeColor="text1"/>
          <w:sz w:val="18"/>
          <w:szCs w:val="18"/>
        </w:rPr>
        <w:t>Data Subjects’ Rights</w:t>
      </w:r>
    </w:p>
    <w:p w14:paraId="72A7E95B" w14:textId="466B2EDE" w:rsidR="00E119E1" w:rsidRPr="00354C3D" w:rsidRDefault="00E119E1" w:rsidP="00E119E1">
      <w:pPr>
        <w:spacing w:line="240" w:lineRule="auto"/>
        <w:ind w:left="-993" w:right="-755"/>
        <w:jc w:val="both"/>
        <w:rPr>
          <w:rFonts w:eastAsia="Calibri" w:cstheme="minorHAnsi"/>
          <w:bCs/>
          <w:color w:val="000000" w:themeColor="text1"/>
          <w:sz w:val="18"/>
          <w:szCs w:val="18"/>
        </w:rPr>
      </w:pPr>
      <w:r w:rsidRPr="00354C3D">
        <w:rPr>
          <w:rFonts w:eastAsia="Calibri" w:cstheme="minorHAnsi"/>
          <w:bCs/>
          <w:color w:val="000000" w:themeColor="text1"/>
          <w:sz w:val="18"/>
          <w:szCs w:val="18"/>
        </w:rPr>
        <w:t xml:space="preserve">Each </w:t>
      </w:r>
      <w:r w:rsidR="004875D3" w:rsidRPr="00354C3D">
        <w:rPr>
          <w:rFonts w:eastAsia="Calibri" w:cstheme="minorHAnsi"/>
          <w:bCs/>
          <w:color w:val="000000" w:themeColor="text1"/>
          <w:sz w:val="18"/>
          <w:szCs w:val="18"/>
        </w:rPr>
        <w:t>individual (data subject) has the following rights</w:t>
      </w:r>
      <w:r w:rsidRPr="00354C3D">
        <w:rPr>
          <w:rFonts w:eastAsia="Calibri" w:cstheme="minorHAnsi"/>
          <w:bCs/>
          <w:color w:val="000000" w:themeColor="text1"/>
          <w:sz w:val="18"/>
          <w:szCs w:val="1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E119E1" w:rsidRPr="00354C3D" w14:paraId="7E6122B7" w14:textId="77777777" w:rsidTr="004875D3">
        <w:tc>
          <w:tcPr>
            <w:tcW w:w="4320" w:type="dxa"/>
            <w:vAlign w:val="center"/>
          </w:tcPr>
          <w:p w14:paraId="2EB03BAD" w14:textId="22DDB792" w:rsidR="00E119E1" w:rsidRPr="00354C3D" w:rsidRDefault="004875D3" w:rsidP="00212965">
            <w:pPr>
              <w:ind w:left="-993" w:right="-755"/>
              <w:jc w:val="center"/>
              <w:rPr>
                <w:rFonts w:eastAsia="Calibri" w:cstheme="minorHAnsi"/>
                <w:bCs/>
                <w:color w:val="000000" w:themeColor="text1"/>
                <w:sz w:val="18"/>
                <w:szCs w:val="18"/>
                <w:lang w:val="en-US"/>
              </w:rPr>
            </w:pPr>
            <w:r w:rsidRPr="00354C3D">
              <w:rPr>
                <w:rFonts w:eastAsia="Calibri" w:cstheme="minorHAnsi"/>
                <w:bCs/>
                <w:color w:val="000000" w:themeColor="text1"/>
                <w:sz w:val="18"/>
                <w:szCs w:val="18"/>
                <w:lang w:val="en-US"/>
              </w:rPr>
              <w:t>Right of Access</w:t>
            </w:r>
          </w:p>
        </w:tc>
        <w:tc>
          <w:tcPr>
            <w:tcW w:w="4320" w:type="dxa"/>
            <w:vAlign w:val="center"/>
          </w:tcPr>
          <w:p w14:paraId="39EE19D0" w14:textId="5EEDE199" w:rsidR="00E119E1" w:rsidRPr="00354C3D" w:rsidRDefault="004875D3" w:rsidP="00212965">
            <w:pPr>
              <w:ind w:left="-993" w:right="-755"/>
              <w:jc w:val="center"/>
              <w:rPr>
                <w:rFonts w:eastAsia="Calibri" w:cstheme="minorHAnsi"/>
                <w:bCs/>
                <w:color w:val="000000" w:themeColor="text1"/>
                <w:sz w:val="18"/>
                <w:szCs w:val="18"/>
                <w:lang w:val="en-US"/>
              </w:rPr>
            </w:pPr>
            <w:r w:rsidRPr="00354C3D">
              <w:rPr>
                <w:rFonts w:eastAsia="Calibri" w:cstheme="minorHAnsi"/>
                <w:bCs/>
                <w:color w:val="000000" w:themeColor="text1"/>
                <w:sz w:val="18"/>
                <w:szCs w:val="18"/>
                <w:lang w:val="en-US"/>
              </w:rPr>
              <w:t>Right to rectification</w:t>
            </w:r>
          </w:p>
        </w:tc>
      </w:tr>
    </w:tbl>
    <w:p w14:paraId="6F44548C" w14:textId="77777777" w:rsidR="004875D3" w:rsidRPr="00354C3D" w:rsidRDefault="004875D3" w:rsidP="00E119E1">
      <w:pPr>
        <w:spacing w:line="240" w:lineRule="auto"/>
        <w:ind w:left="-993" w:right="-755"/>
        <w:jc w:val="both"/>
        <w:rPr>
          <w:rFonts w:eastAsia="Calibri" w:cstheme="minorHAnsi"/>
          <w:bCs/>
          <w:color w:val="000000" w:themeColor="text1"/>
          <w:sz w:val="18"/>
          <w:szCs w:val="18"/>
        </w:rPr>
      </w:pPr>
    </w:p>
    <w:p w14:paraId="46F13CAF" w14:textId="2174C7EE" w:rsidR="00E119E1" w:rsidRPr="00354C3D" w:rsidRDefault="004875D3" w:rsidP="00E119E1">
      <w:pPr>
        <w:spacing w:line="240" w:lineRule="auto"/>
        <w:ind w:left="-993" w:right="-755"/>
        <w:jc w:val="both"/>
        <w:rPr>
          <w:rFonts w:eastAsia="Calibri" w:cstheme="minorHAnsi"/>
          <w:bCs/>
          <w:color w:val="000000" w:themeColor="text1"/>
          <w:sz w:val="18"/>
          <w:szCs w:val="18"/>
        </w:rPr>
      </w:pPr>
      <w:r w:rsidRPr="00354C3D">
        <w:rPr>
          <w:rFonts w:eastAsia="Calibri" w:cstheme="minorHAnsi"/>
          <w:bCs/>
          <w:color w:val="000000" w:themeColor="text1"/>
          <w:sz w:val="18"/>
          <w:szCs w:val="18"/>
        </w:rPr>
        <w:t>Under specific conditions, the following rights also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E119E1" w:rsidRPr="00354C3D" w14:paraId="1B90C712" w14:textId="77777777" w:rsidTr="00212965">
        <w:tc>
          <w:tcPr>
            <w:tcW w:w="4508" w:type="dxa"/>
            <w:vAlign w:val="center"/>
          </w:tcPr>
          <w:p w14:paraId="2FB1DE11" w14:textId="2C75B519" w:rsidR="00E119E1" w:rsidRPr="00354C3D" w:rsidRDefault="004875D3" w:rsidP="00212965">
            <w:pPr>
              <w:ind w:left="-993" w:right="-755"/>
              <w:jc w:val="center"/>
              <w:rPr>
                <w:rFonts w:eastAsia="Calibri" w:cstheme="minorHAnsi"/>
                <w:bCs/>
                <w:color w:val="000000" w:themeColor="text1"/>
                <w:sz w:val="18"/>
                <w:szCs w:val="18"/>
                <w:lang w:val="en-US"/>
              </w:rPr>
            </w:pPr>
            <w:r w:rsidRPr="00354C3D">
              <w:rPr>
                <w:rFonts w:eastAsia="Calibri" w:cstheme="minorHAnsi"/>
                <w:bCs/>
                <w:color w:val="000000" w:themeColor="text1"/>
                <w:sz w:val="18"/>
                <w:szCs w:val="18"/>
                <w:lang w:val="en-US"/>
              </w:rPr>
              <w:t>Right to erasure</w:t>
            </w:r>
          </w:p>
        </w:tc>
        <w:tc>
          <w:tcPr>
            <w:tcW w:w="4508" w:type="dxa"/>
            <w:vAlign w:val="center"/>
          </w:tcPr>
          <w:p w14:paraId="55A0F982" w14:textId="5D6F92F5" w:rsidR="00E119E1" w:rsidRPr="00354C3D" w:rsidRDefault="004875D3" w:rsidP="00212965">
            <w:pPr>
              <w:ind w:left="-993" w:right="-755"/>
              <w:jc w:val="center"/>
              <w:rPr>
                <w:rFonts w:eastAsia="Calibri" w:cstheme="minorHAnsi"/>
                <w:bCs/>
                <w:color w:val="000000" w:themeColor="text1"/>
                <w:sz w:val="18"/>
                <w:szCs w:val="18"/>
                <w:lang w:val="en-US"/>
              </w:rPr>
            </w:pPr>
            <w:r w:rsidRPr="00354C3D">
              <w:rPr>
                <w:rFonts w:eastAsia="Calibri" w:cstheme="minorHAnsi"/>
                <w:bCs/>
                <w:color w:val="000000" w:themeColor="text1"/>
                <w:sz w:val="18"/>
                <w:szCs w:val="18"/>
                <w:lang w:val="en-US"/>
              </w:rPr>
              <w:t>Right to restriction of processing</w:t>
            </w:r>
          </w:p>
        </w:tc>
      </w:tr>
    </w:tbl>
    <w:p w14:paraId="1C31C506" w14:textId="77777777" w:rsidR="00E119E1" w:rsidRPr="00354C3D" w:rsidRDefault="00E119E1" w:rsidP="00E119E1">
      <w:pPr>
        <w:spacing w:line="240" w:lineRule="auto"/>
        <w:ind w:left="-993" w:right="-755"/>
        <w:jc w:val="both"/>
        <w:rPr>
          <w:rFonts w:eastAsia="Calibri" w:cstheme="minorHAnsi"/>
          <w:bCs/>
          <w:color w:val="000000" w:themeColor="text1"/>
          <w:sz w:val="18"/>
          <w:szCs w:val="18"/>
        </w:rPr>
      </w:pPr>
    </w:p>
    <w:p w14:paraId="51045F9D" w14:textId="63C8F129" w:rsidR="00680ADE" w:rsidRPr="00354C3D" w:rsidRDefault="00680ADE" w:rsidP="00E119E1">
      <w:pPr>
        <w:spacing w:line="240" w:lineRule="auto"/>
        <w:ind w:left="-993" w:right="-755"/>
        <w:jc w:val="both"/>
        <w:rPr>
          <w:rFonts w:eastAsia="Times New Roman" w:cstheme="minorHAnsi"/>
          <w:color w:val="000000" w:themeColor="text1"/>
          <w:sz w:val="18"/>
          <w:szCs w:val="18"/>
        </w:rPr>
      </w:pPr>
      <w:r w:rsidRPr="00354C3D">
        <w:rPr>
          <w:rFonts w:eastAsia="Times New Roman" w:cstheme="minorHAnsi"/>
          <w:color w:val="000000" w:themeColor="text1"/>
          <w:sz w:val="18"/>
          <w:szCs w:val="18"/>
        </w:rPr>
        <w:t>If</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you</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exercise</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any</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of</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the</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above</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rights</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Hellenic</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Train</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will</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respond</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promptly</w:t>
      </w:r>
      <w:r w:rsidR="00430AB3">
        <w:rPr>
          <w:rFonts w:eastAsia="Times New Roman" w:cstheme="minorHAnsi"/>
          <w:color w:val="000000" w:themeColor="text1"/>
          <w:sz w:val="18"/>
          <w:szCs w:val="18"/>
        </w:rPr>
        <w:t xml:space="preserve"> within 30 days</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and</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will</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inform</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you</w:t>
      </w:r>
      <w:r w:rsidRPr="00430AB3">
        <w:rPr>
          <w:rFonts w:eastAsia="Times New Roman" w:cstheme="minorHAnsi"/>
          <w:color w:val="000000" w:themeColor="text1"/>
          <w:sz w:val="18"/>
          <w:szCs w:val="18"/>
        </w:rPr>
        <w:t xml:space="preserve"> </w:t>
      </w:r>
      <w:r w:rsidRPr="00354C3D">
        <w:rPr>
          <w:rFonts w:eastAsia="Times New Roman" w:cstheme="minorHAnsi"/>
          <w:b/>
          <w:bCs/>
          <w:color w:val="000000" w:themeColor="text1"/>
          <w:sz w:val="18"/>
          <w:szCs w:val="18"/>
        </w:rPr>
        <w:t>in</w:t>
      </w:r>
      <w:r w:rsidRPr="00430AB3">
        <w:rPr>
          <w:rFonts w:eastAsia="Times New Roman" w:cstheme="minorHAnsi"/>
          <w:b/>
          <w:bCs/>
          <w:color w:val="000000" w:themeColor="text1"/>
          <w:sz w:val="18"/>
          <w:szCs w:val="18"/>
        </w:rPr>
        <w:t xml:space="preserve"> </w:t>
      </w:r>
      <w:r w:rsidRPr="00354C3D">
        <w:rPr>
          <w:rFonts w:eastAsia="Times New Roman" w:cstheme="minorHAnsi"/>
          <w:b/>
          <w:bCs/>
          <w:color w:val="000000" w:themeColor="text1"/>
          <w:sz w:val="18"/>
          <w:szCs w:val="18"/>
        </w:rPr>
        <w:t>writing</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about</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the</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progress</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of</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handling</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your</w:t>
      </w:r>
      <w:r w:rsidRPr="00430AB3">
        <w:rPr>
          <w:rFonts w:eastAsia="Times New Roman" w:cstheme="minorHAnsi"/>
          <w:color w:val="000000" w:themeColor="text1"/>
          <w:sz w:val="18"/>
          <w:szCs w:val="18"/>
        </w:rPr>
        <w:t xml:space="preserve"> </w:t>
      </w:r>
      <w:r w:rsidRPr="00354C3D">
        <w:rPr>
          <w:rFonts w:eastAsia="Times New Roman" w:cstheme="minorHAnsi"/>
          <w:color w:val="000000" w:themeColor="text1"/>
          <w:sz w:val="18"/>
          <w:szCs w:val="18"/>
        </w:rPr>
        <w:t>request</w:t>
      </w:r>
      <w:r w:rsidRPr="00430AB3">
        <w:rPr>
          <w:rFonts w:eastAsia="Times New Roman" w:cstheme="minorHAnsi"/>
          <w:color w:val="000000" w:themeColor="text1"/>
          <w:sz w:val="18"/>
          <w:szCs w:val="18"/>
        </w:rPr>
        <w:t>.</w:t>
      </w:r>
    </w:p>
    <w:p w14:paraId="6C96F57C" w14:textId="77777777" w:rsidR="00354C3D" w:rsidRPr="00354C3D" w:rsidRDefault="00680ADE" w:rsidP="00354C3D">
      <w:pPr>
        <w:spacing w:line="240" w:lineRule="auto"/>
        <w:ind w:left="-993" w:right="-755"/>
        <w:jc w:val="both"/>
        <w:rPr>
          <w:rFonts w:eastAsia="Times New Roman" w:cstheme="minorHAnsi"/>
          <w:color w:val="000000" w:themeColor="text1"/>
          <w:sz w:val="18"/>
          <w:szCs w:val="18"/>
        </w:rPr>
      </w:pPr>
      <w:r w:rsidRPr="00354C3D">
        <w:rPr>
          <w:rFonts w:eastAsia="Times New Roman" w:cstheme="minorHAnsi"/>
          <w:color w:val="000000" w:themeColor="text1"/>
          <w:sz w:val="18"/>
          <w:szCs w:val="18"/>
        </w:rPr>
        <w:t xml:space="preserve">For any complaint regarding this information notice or matters relating to personal data protection, if we do not satisfy your request, you may contact the </w:t>
      </w:r>
      <w:r w:rsidRPr="00354C3D">
        <w:rPr>
          <w:rFonts w:eastAsia="Times New Roman" w:cstheme="minorHAnsi"/>
          <w:b/>
          <w:bCs/>
          <w:color w:val="000000" w:themeColor="text1"/>
          <w:sz w:val="18"/>
          <w:szCs w:val="18"/>
        </w:rPr>
        <w:t>Hellenic Data Protection Authority</w:t>
      </w:r>
      <w:r w:rsidRPr="00354C3D">
        <w:rPr>
          <w:rFonts w:eastAsia="Times New Roman" w:cstheme="minorHAnsi"/>
          <w:color w:val="000000" w:themeColor="text1"/>
          <w:sz w:val="18"/>
          <w:szCs w:val="18"/>
        </w:rPr>
        <w:t xml:space="preserve"> through the following link: </w:t>
      </w:r>
      <w:hyperlink r:id="rId6" w:tgtFrame="_blank" w:tooltip="www.dpa.gr" w:history="1">
        <w:r w:rsidRPr="00354C3D">
          <w:rPr>
            <w:rStyle w:val="Hyperlink"/>
            <w:rFonts w:eastAsia="Times New Roman" w:cstheme="minorHAnsi"/>
            <w:b/>
            <w:bCs/>
            <w:sz w:val="18"/>
            <w:szCs w:val="18"/>
          </w:rPr>
          <w:t>www.dpa.gr</w:t>
        </w:r>
      </w:hyperlink>
      <w:r w:rsidRPr="00354C3D">
        <w:rPr>
          <w:rFonts w:eastAsia="Times New Roman" w:cstheme="minorHAnsi"/>
          <w:color w:val="000000" w:themeColor="text1"/>
          <w:sz w:val="18"/>
          <w:szCs w:val="18"/>
        </w:rPr>
        <w:t>.</w:t>
      </w:r>
      <w:r w:rsidR="00E119E1" w:rsidRPr="00354C3D">
        <w:rPr>
          <w:rFonts w:eastAsia="Times New Roman" w:cstheme="minorHAnsi"/>
          <w:color w:val="000000" w:themeColor="text1"/>
          <w:sz w:val="18"/>
          <w:szCs w:val="18"/>
        </w:rPr>
        <w:t xml:space="preserve"> </w:t>
      </w:r>
    </w:p>
    <w:p w14:paraId="436B51A6" w14:textId="77777777" w:rsidR="00354C3D" w:rsidRPr="00354C3D" w:rsidRDefault="0088041C" w:rsidP="00354C3D">
      <w:pPr>
        <w:spacing w:line="240" w:lineRule="auto"/>
        <w:ind w:left="-993" w:right="-755"/>
        <w:jc w:val="both"/>
        <w:rPr>
          <w:rFonts w:eastAsia="Times New Roman" w:cstheme="minorHAnsi"/>
          <w:b/>
          <w:bCs/>
          <w:color w:val="000000" w:themeColor="text1"/>
          <w:sz w:val="18"/>
          <w:szCs w:val="18"/>
        </w:rPr>
      </w:pPr>
      <w:r w:rsidRPr="00354C3D">
        <w:rPr>
          <w:rFonts w:ascii="Calibri" w:hAnsi="Calibri" w:cs="Calibri"/>
          <w:b/>
          <w:bCs/>
          <w:sz w:val="18"/>
          <w:szCs w:val="18"/>
        </w:rPr>
        <w:t>Data Protection Officer (DPO) Contact Details</w:t>
      </w:r>
    </w:p>
    <w:p w14:paraId="559AE16E" w14:textId="77777777" w:rsidR="00354C3D" w:rsidRPr="00354C3D" w:rsidRDefault="0088041C" w:rsidP="00354C3D">
      <w:pPr>
        <w:spacing w:line="240" w:lineRule="auto"/>
        <w:ind w:left="-993" w:right="-755"/>
        <w:jc w:val="both"/>
        <w:rPr>
          <w:rFonts w:eastAsia="Times New Roman" w:cstheme="minorHAnsi"/>
          <w:b/>
          <w:bCs/>
          <w:color w:val="000000" w:themeColor="text1"/>
          <w:sz w:val="18"/>
          <w:szCs w:val="18"/>
        </w:rPr>
      </w:pPr>
      <w:r w:rsidRPr="00354C3D">
        <w:rPr>
          <w:rFonts w:ascii="Calibri" w:hAnsi="Calibri" w:cs="Calibri"/>
          <w:sz w:val="18"/>
          <w:szCs w:val="18"/>
        </w:rPr>
        <w:t xml:space="preserve">For the exercise of any of the above rights, as well as for any matter relating to the processing of your personal data by Hellenic Train, you may contact the Company’s Data Protection Officer at the following email address: </w:t>
      </w:r>
      <w:hyperlink r:id="rId7" w:history="1">
        <w:r w:rsidR="00354C3D" w:rsidRPr="00354C3D">
          <w:rPr>
            <w:rStyle w:val="Hyperlink"/>
            <w:rFonts w:ascii="Calibri" w:hAnsi="Calibri" w:cs="Calibri"/>
            <w:sz w:val="18"/>
            <w:szCs w:val="18"/>
          </w:rPr>
          <w:t>dpo@hellenictrain.gr</w:t>
        </w:r>
      </w:hyperlink>
      <w:r w:rsidR="00354C3D" w:rsidRPr="00354C3D">
        <w:rPr>
          <w:rFonts w:ascii="Calibri" w:hAnsi="Calibri" w:cs="Calibri"/>
          <w:sz w:val="18"/>
          <w:szCs w:val="18"/>
        </w:rPr>
        <w:t xml:space="preserve"> </w:t>
      </w:r>
      <w:r w:rsidRPr="00354C3D">
        <w:rPr>
          <w:rFonts w:ascii="Calibri" w:hAnsi="Calibri" w:cs="Calibri"/>
          <w:sz w:val="18"/>
          <w:szCs w:val="18"/>
        </w:rPr>
        <w:t>.</w:t>
      </w:r>
    </w:p>
    <w:p w14:paraId="71276AA1" w14:textId="1B51EFBE" w:rsidR="00E119E1" w:rsidRPr="00354C3D" w:rsidRDefault="0088041C" w:rsidP="00354C3D">
      <w:pPr>
        <w:spacing w:line="240" w:lineRule="auto"/>
        <w:ind w:left="-993" w:right="-755"/>
        <w:jc w:val="both"/>
        <w:rPr>
          <w:rFonts w:ascii="Calibri" w:hAnsi="Calibri" w:cs="Calibri"/>
          <w:sz w:val="18"/>
          <w:szCs w:val="18"/>
        </w:rPr>
      </w:pPr>
      <w:r w:rsidRPr="00354C3D">
        <w:rPr>
          <w:rFonts w:ascii="Calibri" w:hAnsi="Calibri" w:cs="Calibri"/>
          <w:sz w:val="18"/>
          <w:szCs w:val="18"/>
        </w:rPr>
        <w:t>For further information regarding the processing of your personal data by Hellenic Train, you may refer to the Privacy Policy, available at the following link:</w:t>
      </w:r>
      <w:r w:rsidR="00354C3D" w:rsidRPr="00354C3D">
        <w:rPr>
          <w:rFonts w:ascii="Calibri" w:hAnsi="Calibri" w:cs="Calibri"/>
          <w:sz w:val="18"/>
          <w:szCs w:val="18"/>
        </w:rPr>
        <w:t xml:space="preserve"> </w:t>
      </w:r>
      <w:hyperlink r:id="rId8" w:history="1">
        <w:r w:rsidR="00354C3D" w:rsidRPr="00354C3D">
          <w:rPr>
            <w:rStyle w:val="Hyperlink"/>
            <w:rFonts w:ascii="Calibri" w:hAnsi="Calibri" w:cs="Calibri"/>
            <w:sz w:val="18"/>
            <w:szCs w:val="18"/>
          </w:rPr>
          <w:t>https://www.hellenictrain.gr/en/</w:t>
        </w:r>
      </w:hyperlink>
      <w:r w:rsidR="00354C3D" w:rsidRPr="00354C3D">
        <w:rPr>
          <w:rFonts w:ascii="Calibri" w:hAnsi="Calibri" w:cs="Calibri"/>
          <w:sz w:val="18"/>
          <w:szCs w:val="18"/>
        </w:rPr>
        <w:t xml:space="preserve"> </w:t>
      </w:r>
    </w:p>
    <w:sectPr w:rsidR="00E119E1" w:rsidRPr="00354C3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6A6A"/>
    <w:multiLevelType w:val="hybridMultilevel"/>
    <w:tmpl w:val="66D2E604"/>
    <w:lvl w:ilvl="0" w:tplc="0408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36D54132"/>
    <w:multiLevelType w:val="hybridMultilevel"/>
    <w:tmpl w:val="D98EAD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628926414">
    <w:abstractNumId w:val="1"/>
  </w:num>
  <w:num w:numId="2" w16cid:durableId="951857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5EC"/>
    <w:rsid w:val="000049A5"/>
    <w:rsid w:val="00354C3D"/>
    <w:rsid w:val="00430AB3"/>
    <w:rsid w:val="004875D3"/>
    <w:rsid w:val="005F107B"/>
    <w:rsid w:val="00630BE3"/>
    <w:rsid w:val="00680ADE"/>
    <w:rsid w:val="00821903"/>
    <w:rsid w:val="0088041C"/>
    <w:rsid w:val="00946E43"/>
    <w:rsid w:val="00D045EC"/>
    <w:rsid w:val="00E11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E9BA4"/>
  <w15:chartTrackingRefBased/>
  <w15:docId w15:val="{D8FC89EF-9E9F-4634-A428-3D34FC009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5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45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45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45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45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45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5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5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5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5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45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45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45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45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45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5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5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5EC"/>
    <w:rPr>
      <w:rFonts w:eastAsiaTheme="majorEastAsia" w:cstheme="majorBidi"/>
      <w:color w:val="272727" w:themeColor="text1" w:themeTint="D8"/>
    </w:rPr>
  </w:style>
  <w:style w:type="paragraph" w:styleId="Title">
    <w:name w:val="Title"/>
    <w:basedOn w:val="Normal"/>
    <w:next w:val="Normal"/>
    <w:link w:val="TitleChar"/>
    <w:uiPriority w:val="10"/>
    <w:qFormat/>
    <w:rsid w:val="00D045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5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5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5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5EC"/>
    <w:pPr>
      <w:spacing w:before="160"/>
      <w:jc w:val="center"/>
    </w:pPr>
    <w:rPr>
      <w:i/>
      <w:iCs/>
      <w:color w:val="404040" w:themeColor="text1" w:themeTint="BF"/>
    </w:rPr>
  </w:style>
  <w:style w:type="character" w:customStyle="1" w:styleId="QuoteChar">
    <w:name w:val="Quote Char"/>
    <w:basedOn w:val="DefaultParagraphFont"/>
    <w:link w:val="Quote"/>
    <w:uiPriority w:val="29"/>
    <w:rsid w:val="00D045EC"/>
    <w:rPr>
      <w:i/>
      <w:iCs/>
      <w:color w:val="404040" w:themeColor="text1" w:themeTint="BF"/>
    </w:rPr>
  </w:style>
  <w:style w:type="paragraph" w:styleId="ListParagraph">
    <w:name w:val="List Paragraph"/>
    <w:basedOn w:val="Normal"/>
    <w:uiPriority w:val="34"/>
    <w:qFormat/>
    <w:rsid w:val="00D045EC"/>
    <w:pPr>
      <w:ind w:left="720"/>
      <w:contextualSpacing/>
    </w:pPr>
  </w:style>
  <w:style w:type="character" w:styleId="IntenseEmphasis">
    <w:name w:val="Intense Emphasis"/>
    <w:basedOn w:val="DefaultParagraphFont"/>
    <w:uiPriority w:val="21"/>
    <w:qFormat/>
    <w:rsid w:val="00D045EC"/>
    <w:rPr>
      <w:i/>
      <w:iCs/>
      <w:color w:val="0F4761" w:themeColor="accent1" w:themeShade="BF"/>
    </w:rPr>
  </w:style>
  <w:style w:type="paragraph" w:styleId="IntenseQuote">
    <w:name w:val="Intense Quote"/>
    <w:basedOn w:val="Normal"/>
    <w:next w:val="Normal"/>
    <w:link w:val="IntenseQuoteChar"/>
    <w:uiPriority w:val="30"/>
    <w:qFormat/>
    <w:rsid w:val="00D045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5EC"/>
    <w:rPr>
      <w:i/>
      <w:iCs/>
      <w:color w:val="0F4761" w:themeColor="accent1" w:themeShade="BF"/>
    </w:rPr>
  </w:style>
  <w:style w:type="character" w:styleId="IntenseReference">
    <w:name w:val="Intense Reference"/>
    <w:basedOn w:val="DefaultParagraphFont"/>
    <w:uiPriority w:val="32"/>
    <w:qFormat/>
    <w:rsid w:val="00D045EC"/>
    <w:rPr>
      <w:b/>
      <w:bCs/>
      <w:smallCaps/>
      <w:color w:val="0F4761" w:themeColor="accent1" w:themeShade="BF"/>
      <w:spacing w:val="5"/>
    </w:rPr>
  </w:style>
  <w:style w:type="table" w:styleId="TableGrid">
    <w:name w:val="Table Grid"/>
    <w:basedOn w:val="TableNormal"/>
    <w:uiPriority w:val="39"/>
    <w:rsid w:val="00D045EC"/>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0ADE"/>
    <w:rPr>
      <w:color w:val="467886" w:themeColor="hyperlink"/>
      <w:u w:val="single"/>
    </w:rPr>
  </w:style>
  <w:style w:type="character" w:styleId="UnresolvedMention">
    <w:name w:val="Unresolved Mention"/>
    <w:basedOn w:val="DefaultParagraphFont"/>
    <w:uiPriority w:val="99"/>
    <w:semiHidden/>
    <w:unhideWhenUsed/>
    <w:rsid w:val="006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lenictrain.gr/en/" TargetMode="External"/><Relationship Id="rId3" Type="http://schemas.openxmlformats.org/officeDocument/2006/relationships/styles" Target="styles.xml"/><Relationship Id="rId7" Type="http://schemas.openxmlformats.org/officeDocument/2006/relationships/hyperlink" Target="mailto:dpo@hellenictrain.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pa.gr/?utm_source=copilot.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2DD9A-FDF7-48C9-8851-6016B9B0A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499</Words>
  <Characters>2850</Characters>
  <Application>Microsoft Office Word</Application>
  <DocSecurity>0</DocSecurity>
  <Lines>23</Lines>
  <Paragraphs>6</Paragraphs>
  <ScaleCrop>false</ScaleCrop>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ΝΚLaw</dc:creator>
  <cp:keywords/>
  <dc:description/>
  <cp:lastModifiedBy>ΝΚLaw</cp:lastModifiedBy>
  <cp:revision>9</cp:revision>
  <dcterms:created xsi:type="dcterms:W3CDTF">2026-09-28T08:02:00Z</dcterms:created>
  <dcterms:modified xsi:type="dcterms:W3CDTF">2026-09-28T08:17:00Z</dcterms:modified>
</cp:coreProperties>
</file>